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57" w:rsidRDefault="005E7857" w:rsidP="005E7857">
      <w:pPr>
        <w:rPr>
          <w:rFonts w:ascii="Arial" w:hAnsi="Arial" w:cs="Arial"/>
          <w:noProof/>
          <w:sz w:val="20"/>
          <w:szCs w:val="20"/>
          <w:lang w:eastAsia="pl-PL"/>
        </w:rPr>
      </w:pPr>
    </w:p>
    <w:p w:rsidR="005E7857" w:rsidRDefault="005E7857" w:rsidP="005E78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428875" cy="1019175"/>
            <wp:effectExtent l="0" t="0" r="9525" b="9525"/>
            <wp:docPr id="2" name="Obraz 2" descr="cid:image001.png@01CF1126.2832A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1126.2832A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57" w:rsidRPr="005E7857" w:rsidRDefault="005E7857" w:rsidP="005E7857">
      <w:bookmarkStart w:id="0" w:name="_GoBack"/>
      <w:bookmarkEnd w:id="0"/>
      <w:r>
        <w:rPr>
          <w:rFonts w:ascii="Arial" w:hAnsi="Arial" w:cs="Arial"/>
          <w:sz w:val="20"/>
          <w:szCs w:val="20"/>
        </w:rPr>
        <w:t>Parlament Europejski, Strasburg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  <w:lang w:eastAsia="en-GB"/>
        </w:rPr>
        <w:t>14 stycznia 2014</w:t>
      </w:r>
    </w:p>
    <w:p w:rsidR="005E7857" w:rsidRPr="005E7857" w:rsidRDefault="005E7857" w:rsidP="005E7857">
      <w:pPr>
        <w:spacing w:line="360" w:lineRule="auto"/>
      </w:pPr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pPr>
        <w:jc w:val="center"/>
      </w:pPr>
      <w:r>
        <w:rPr>
          <w:rFonts w:ascii="Arial" w:hAnsi="Arial" w:cs="Arial"/>
          <w:b/>
          <w:bCs/>
          <w:sz w:val="28"/>
          <w:szCs w:val="28"/>
          <w:lang w:eastAsia="en-GB"/>
        </w:rPr>
        <w:t>Europarlament wzywa do rozwoju technologii wychwytywania i składowania CO2</w:t>
      </w:r>
    </w:p>
    <w:p w:rsidR="005E7857" w:rsidRPr="005E7857" w:rsidRDefault="005E7857" w:rsidP="005E7857">
      <w:pPr>
        <w:jc w:val="center"/>
      </w:pPr>
      <w:r>
        <w:rPr>
          <w:rFonts w:ascii="Arial" w:hAnsi="Arial" w:cs="Arial"/>
          <w:b/>
          <w:bCs/>
          <w:sz w:val="20"/>
          <w:szCs w:val="20"/>
          <w:lang w:eastAsia="en-GB"/>
        </w:rPr>
        <w:t> </w:t>
      </w:r>
    </w:p>
    <w:p w:rsidR="005E7857" w:rsidRPr="005E7857" w:rsidRDefault="005E7857" w:rsidP="005E7857">
      <w:pPr>
        <w:jc w:val="center"/>
      </w:pPr>
      <w:r>
        <w:rPr>
          <w:rFonts w:ascii="Arial" w:hAnsi="Arial" w:cs="Arial"/>
          <w:i/>
          <w:iCs/>
          <w:sz w:val="20"/>
          <w:szCs w:val="20"/>
          <w:lang w:eastAsia="en-GB"/>
        </w:rPr>
        <w:t>Bogusław Sonik, Jolanta Hibner (PO), członkowie komisji środowiska oraz</w:t>
      </w:r>
    </w:p>
    <w:p w:rsidR="005E7857" w:rsidRPr="005E7857" w:rsidRDefault="005E7857" w:rsidP="005E7857">
      <w:pPr>
        <w:jc w:val="center"/>
      </w:pPr>
      <w:r>
        <w:rPr>
          <w:rFonts w:ascii="Arial" w:hAnsi="Arial" w:cs="Arial"/>
          <w:i/>
          <w:iCs/>
          <w:sz w:val="20"/>
          <w:szCs w:val="20"/>
          <w:lang w:eastAsia="en-GB"/>
        </w:rPr>
        <w:t>Bogdan Marcinkiewicz (PO) członek komisji przemysłu, badań i energii</w:t>
      </w:r>
    </w:p>
    <w:p w:rsidR="005E7857" w:rsidRPr="005E7857" w:rsidRDefault="005E7857" w:rsidP="005E7857">
      <w:pPr>
        <w:jc w:val="center"/>
      </w:pPr>
      <w:r>
        <w:rPr>
          <w:rFonts w:ascii="Arial" w:hAnsi="Arial" w:cs="Arial"/>
          <w:i/>
          <w:iCs/>
          <w:sz w:val="20"/>
          <w:szCs w:val="20"/>
          <w:lang w:eastAsia="en-GB"/>
        </w:rPr>
        <w:t>Klub PO-PSL w Parlamencie Europejskim*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r>
        <w:rPr>
          <w:rFonts w:ascii="Arial" w:hAnsi="Arial" w:cs="Arial"/>
          <w:b/>
          <w:bCs/>
          <w:sz w:val="20"/>
          <w:szCs w:val="20"/>
        </w:rPr>
        <w:t xml:space="preserve">Europosłowie wzywają do zwiększenia wsparcia, zarówno ze strony państw członkowskich jak i UE, dla rozwoju technologii wychwytywania i składowania dwutlenku węgla (CCS). Eurodeputowani przyjęli dzisiaj rezolucję, w której podkreślają, że brak rozwoju komercyjnych projektów CCS w Unii Europejskiej, jest wynikiem przede wszystkim zaporowo wysokich kosztów inwestycyjnych oraz braku gwarancji rentowności. 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 xml:space="preserve">- Przegłosowany raport jest odpowiedzią na potrzeby rynku energetycznego w zakresie stosowania czystych technologii węglowych. Jeżeli chcemy dynamicznego rozwoju instalacji CCS do 2030 roku, konieczne jest w pierwszej kolejności pilne doprowadzenie do realizacji kilku unijnych projektów demonstracyjnych CCS, które mogłyby pokazać faktyczną wykonalność techniczną i ekonomiczną takich inwestycji. W tym celu niezbędne jest wzmocnienie instrumentów wsparcia tych projektów na poziomie unijnym, tak, aby stanowiły one rzeczywiste stymulatory zaangażowania biznesu we współpracy z ośrodkami naukowymi – powiedział europoseł PO </w:t>
      </w:r>
      <w:r>
        <w:rPr>
          <w:rFonts w:ascii="Arial" w:hAnsi="Arial" w:cs="Arial"/>
          <w:b/>
          <w:bCs/>
          <w:sz w:val="20"/>
          <w:szCs w:val="20"/>
        </w:rPr>
        <w:t>Bogdan Marcinkiewicz</w:t>
      </w:r>
      <w:r>
        <w:rPr>
          <w:rFonts w:ascii="Arial" w:hAnsi="Arial" w:cs="Arial"/>
          <w:sz w:val="20"/>
          <w:szCs w:val="20"/>
        </w:rPr>
        <w:t>, członek komisji energii i badań.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 xml:space="preserve">- Przyjęty raport można uznać za umiarkowany sukces. Podkreśla on rolę instalacji CCS, jako jednego z komplementarnych sposobów ograniczenia emisji CO2. Z uwagi na fakt, że jest to droga i ciągle nowatorska metoda, konieczne jest zapewnienie jej odpowiedniego poziomu finansowania, co będzie ściśle uzależnione od wsparcia politycznego i finansowego państw członkowskich. Wyzwania w tym zakresie są ogromne, gdyż wiąże się to chociażby z koniecznością budowy sieci rurociągów oraz identyfikacją i przygotowaniem odpowiednich składowisk. Dlatego też niezmiernie ważną rzeczą będzie utworzenie unijnego dedykowanego funduszu, z którego mógłby być finansowany nie tylko CCS, ale również inne węglowe technologie niskoemisyjne – powiedział poseł PO </w:t>
      </w:r>
      <w:r>
        <w:rPr>
          <w:rFonts w:ascii="Arial" w:hAnsi="Arial" w:cs="Arial"/>
          <w:b/>
          <w:bCs/>
          <w:sz w:val="20"/>
          <w:szCs w:val="20"/>
        </w:rPr>
        <w:t>Jolanta Hibner</w:t>
      </w:r>
      <w:r>
        <w:rPr>
          <w:rFonts w:ascii="Arial" w:hAnsi="Arial" w:cs="Arial"/>
          <w:sz w:val="20"/>
          <w:szCs w:val="20"/>
        </w:rPr>
        <w:t>, członkini komisji środowiska PE.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 xml:space="preserve">Według eurodeputowanego PO </w:t>
      </w:r>
      <w:r>
        <w:rPr>
          <w:rFonts w:ascii="Arial" w:hAnsi="Arial" w:cs="Arial"/>
          <w:b/>
          <w:bCs/>
          <w:sz w:val="20"/>
          <w:szCs w:val="20"/>
        </w:rPr>
        <w:t>Bogusława Sonika</w:t>
      </w:r>
      <w:r>
        <w:rPr>
          <w:rFonts w:ascii="Arial" w:hAnsi="Arial" w:cs="Arial"/>
          <w:sz w:val="20"/>
          <w:szCs w:val="20"/>
        </w:rPr>
        <w:t xml:space="preserve"> - Raport wyciąga wnioski z niepowodzeń dotychczasowych prób wprowadzenia metody CCS, sugerując większy udział administracji państw członkowskich, a także wprowadzenie ułatwień w dostępie do środków europejskich przeznaczonych na pilotażowe projekty CCS.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 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#CCS #</w:t>
      </w:r>
      <w:proofErr w:type="spellStart"/>
      <w:r>
        <w:rPr>
          <w:rFonts w:ascii="Arial" w:hAnsi="Arial" w:cs="Arial"/>
          <w:sz w:val="20"/>
          <w:szCs w:val="20"/>
        </w:rPr>
        <w:t>carboncapture</w:t>
      </w:r>
      <w:proofErr w:type="spellEnd"/>
    </w:p>
    <w:p w:rsidR="005E7857" w:rsidRPr="005E7857" w:rsidRDefault="005E7857" w:rsidP="005E7857">
      <w:r>
        <w:rPr>
          <w:rFonts w:ascii="Arial" w:hAnsi="Arial" w:cs="Arial"/>
          <w:sz w:val="20"/>
          <w:szCs w:val="20"/>
          <w:lang w:eastAsia="en-GB"/>
        </w:rPr>
        <w:t> </w:t>
      </w:r>
    </w:p>
    <w:p w:rsidR="005E7857" w:rsidRPr="005E7857" w:rsidRDefault="005E7857" w:rsidP="005E7857">
      <w:r>
        <w:rPr>
          <w:rFonts w:ascii="Arial" w:hAnsi="Arial" w:cs="Arial"/>
          <w:i/>
          <w:iCs/>
          <w:sz w:val="20"/>
          <w:szCs w:val="20"/>
        </w:rPr>
        <w:t>* Grupa Europejskiej Partii Ludowej (EPL), do której należą Platforma Obywatelska i Polskie Stronnictwo Ludowe, jest największą i najbardziej wpływową grupą polityczną w Parlamencie Europejskim skupiającą 275 posłów z 27 państw członkowskich UE.</w:t>
      </w:r>
    </w:p>
    <w:p w:rsidR="005E7857" w:rsidRPr="005E7857" w:rsidRDefault="005E7857" w:rsidP="005E7857">
      <w:r>
        <w:rPr>
          <w:rFonts w:ascii="Arial" w:hAnsi="Arial" w:cs="Arial"/>
          <w:color w:val="000000"/>
          <w:sz w:val="20"/>
          <w:szCs w:val="20"/>
          <w:lang w:eastAsia="en-GB"/>
        </w:rPr>
        <w:t> </w:t>
      </w:r>
    </w:p>
    <w:p w:rsidR="005E7857" w:rsidRPr="005E7857" w:rsidRDefault="005E7857" w:rsidP="005E7857">
      <w:r>
        <w:rPr>
          <w:rFonts w:ascii="Arial" w:hAnsi="Arial" w:cs="Arial"/>
          <w:color w:val="000000"/>
          <w:sz w:val="20"/>
          <w:szCs w:val="20"/>
          <w:u w:val="single"/>
          <w:lang w:eastAsia="en-GB"/>
        </w:rPr>
        <w:t>Dalszych informacji udziela:</w:t>
      </w:r>
    </w:p>
    <w:p w:rsidR="005E7857" w:rsidRPr="005E7857" w:rsidRDefault="005E7857" w:rsidP="005E7857">
      <w:r>
        <w:rPr>
          <w:rFonts w:ascii="Arial" w:hAnsi="Arial" w:cs="Arial"/>
          <w:sz w:val="20"/>
          <w:szCs w:val="20"/>
        </w:rPr>
        <w:t>Biuro Prasowe EPL</w:t>
      </w:r>
    </w:p>
    <w:p w:rsidR="005E7857" w:rsidRDefault="005E7857" w:rsidP="005E7857">
      <w:pPr>
        <w:rPr>
          <w:lang w:val="en-GB"/>
        </w:rPr>
      </w:pPr>
      <w:r>
        <w:rPr>
          <w:rFonts w:ascii="Arial" w:hAnsi="Arial" w:cs="Arial"/>
          <w:sz w:val="20"/>
          <w:szCs w:val="20"/>
        </w:rPr>
        <w:t>Katarzyna Klaus +32484138359</w:t>
      </w:r>
    </w:p>
    <w:p w:rsidR="005E7857" w:rsidRDefault="005E7857" w:rsidP="005E7857">
      <w:pPr>
        <w:rPr>
          <w:lang w:val="en-GB"/>
        </w:rPr>
      </w:pPr>
      <w:r>
        <w:rPr>
          <w:lang w:val="en-GB"/>
        </w:rPr>
        <w:t> </w:t>
      </w:r>
    </w:p>
    <w:p w:rsidR="009D2E4A" w:rsidRPr="009D2E4A" w:rsidRDefault="009D2E4A" w:rsidP="009D2E4A"/>
    <w:p w:rsidR="00510870" w:rsidRDefault="00510870"/>
    <w:sectPr w:rsidR="0051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4A"/>
    <w:rsid w:val="00510870"/>
    <w:rsid w:val="005E7857"/>
    <w:rsid w:val="009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E4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1126.2832A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2</cp:revision>
  <dcterms:created xsi:type="dcterms:W3CDTF">2014-02-05T13:41:00Z</dcterms:created>
  <dcterms:modified xsi:type="dcterms:W3CDTF">2014-02-05T13:41:00Z</dcterms:modified>
</cp:coreProperties>
</file>